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221" w:type="dxa"/>
        <w:tblInd w:w="959" w:type="dxa"/>
        <w:tblLook w:val="04A0" w:firstRow="1" w:lastRow="0" w:firstColumn="1" w:lastColumn="0" w:noHBand="0" w:noVBand="1"/>
      </w:tblPr>
      <w:tblGrid>
        <w:gridCol w:w="2765"/>
        <w:gridCol w:w="5456"/>
      </w:tblGrid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 xml:space="preserve">Группа  </w:t>
            </w:r>
          </w:p>
        </w:tc>
        <w:tc>
          <w:tcPr>
            <w:tcW w:w="5456" w:type="dxa"/>
          </w:tcPr>
          <w:p w:rsidR="005F3F7E" w:rsidRPr="005F3F7E" w:rsidRDefault="005F3F7E">
            <w:pPr>
              <w:rPr>
                <w:rFonts w:ascii="Times New Roman" w:hAnsi="Times New Roman" w:cs="Times New Roman"/>
              </w:rPr>
            </w:pPr>
            <w:r w:rsidRPr="005F3F7E">
              <w:rPr>
                <w:rFonts w:ascii="Times New Roman" w:hAnsi="Times New Roman" w:cs="Times New Roman"/>
              </w:rPr>
              <w:t>2 жив-1</w:t>
            </w: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456" w:type="dxa"/>
          </w:tcPr>
          <w:p w:rsidR="005F3F7E" w:rsidRPr="005F3F7E" w:rsidRDefault="005F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П.В.</w:t>
            </w: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56" w:type="dxa"/>
          </w:tcPr>
          <w:p w:rsidR="005F3F7E" w:rsidRPr="005F3F7E" w:rsidRDefault="005F3F7E">
            <w:pPr>
              <w:rPr>
                <w:rFonts w:ascii="Times New Roman" w:hAnsi="Times New Roman" w:cs="Times New Roman"/>
              </w:rPr>
            </w:pPr>
            <w:r w:rsidRPr="005F3F7E">
              <w:rPr>
                <w:rFonts w:ascii="Times New Roman" w:hAnsi="Times New Roman" w:cs="Times New Roman"/>
              </w:rPr>
              <w:t>МДК.01.01 Композиция и анализ произведений изобразительного искусства</w:t>
            </w: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456" w:type="dxa"/>
          </w:tcPr>
          <w:p w:rsidR="005F3F7E" w:rsidRPr="005F3F7E" w:rsidRDefault="005F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 г.</w:t>
            </w: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456" w:type="dxa"/>
          </w:tcPr>
          <w:p w:rsidR="005F3F7E" w:rsidRPr="005F3F7E" w:rsidRDefault="005F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456" w:type="dxa"/>
          </w:tcPr>
          <w:p w:rsidR="005F3F7E" w:rsidRPr="005F3F7E" w:rsidRDefault="005F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построения движения в жизни</w:t>
            </w: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456" w:type="dxa"/>
          </w:tcPr>
          <w:p w:rsidR="005F3F7E" w:rsidRDefault="005F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Эскиз композиции на заданную тему «Движение» (Спортивные соревнования, игры, наблюдение движения в жизни)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 w:rsidP="005E0FB5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5456" w:type="dxa"/>
          </w:tcPr>
          <w:p w:rsidR="00740BE1" w:rsidRDefault="00740BE1" w:rsidP="005E0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различных видов движения в набросках с натуры и по представлению. Поиск наиболее выразительного композиционного и цветового решения данной темы.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Практические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самостоятельные</w:t>
            </w:r>
            <w:r w:rsidRPr="00740BE1">
              <w:rPr>
                <w:rFonts w:ascii="Times New Roman" w:hAnsi="Times New Roman" w:cs="Times New Roman"/>
                <w:b/>
              </w:rPr>
              <w:t xml:space="preserve"> занятия</w:t>
            </w:r>
            <w:bookmarkStart w:id="0" w:name="_GoBack"/>
            <w:bookmarkEnd w:id="0"/>
          </w:p>
        </w:tc>
        <w:tc>
          <w:tcPr>
            <w:tcW w:w="5456" w:type="dxa"/>
          </w:tcPr>
          <w:p w:rsidR="00740BE1" w:rsidRDefault="00740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наблюдений, зарисовок с натуры и по памяти разработать цветовые варианты композиционного эскиза действий персонажей в жанровом решении.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5456" w:type="dxa"/>
          </w:tcPr>
          <w:p w:rsidR="00740BE1" w:rsidRDefault="00740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Масло, гуашь, акварель (по выбору учащихся). Решение в цвете.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5456" w:type="dxa"/>
          </w:tcPr>
          <w:p w:rsidR="00740BE1" w:rsidRDefault="00740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1/8 листа А.</w:t>
            </w:r>
          </w:p>
        </w:tc>
      </w:tr>
    </w:tbl>
    <w:p w:rsidR="00E84080" w:rsidRDefault="00E84080"/>
    <w:sectPr w:rsidR="00E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54"/>
    <w:rsid w:val="005F3F7E"/>
    <w:rsid w:val="00740BE1"/>
    <w:rsid w:val="008C7054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2021-02-03T10:55:00Z</dcterms:created>
  <dcterms:modified xsi:type="dcterms:W3CDTF">2021-02-03T11:11:00Z</dcterms:modified>
</cp:coreProperties>
</file>